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7EC" w:rsidRPr="007B28AF" w:rsidRDefault="00A73AE8">
      <w:pPr>
        <w:spacing w:line="360" w:lineRule="auto"/>
        <w:jc w:val="center"/>
        <w:rPr>
          <w:sz w:val="36"/>
          <w:szCs w:val="36"/>
        </w:rPr>
      </w:pPr>
      <w:r w:rsidRPr="007B28AF">
        <w:rPr>
          <w:rFonts w:hint="eastAsia"/>
          <w:sz w:val="36"/>
          <w:szCs w:val="36"/>
        </w:rPr>
        <w:t>“校园贷风险防范”主题班会</w:t>
      </w:r>
    </w:p>
    <w:p w:rsidR="00314663" w:rsidRDefault="00A73AE8">
      <w:pPr>
        <w:spacing w:line="360" w:lineRule="auto"/>
        <w:rPr>
          <w:sz w:val="28"/>
          <w:szCs w:val="28"/>
        </w:rPr>
      </w:pPr>
      <w:r>
        <w:rPr>
          <w:rFonts w:hint="eastAsia"/>
          <w:sz w:val="24"/>
        </w:rPr>
        <w:t xml:space="preserve">   </w:t>
      </w:r>
      <w:r w:rsidRPr="007B28AF">
        <w:rPr>
          <w:rFonts w:hint="eastAsia"/>
          <w:sz w:val="28"/>
          <w:szCs w:val="28"/>
        </w:rPr>
        <w:t xml:space="preserve"> </w:t>
      </w:r>
    </w:p>
    <w:p w:rsidR="003157EC" w:rsidRDefault="00A73AE8" w:rsidP="00314663">
      <w:pPr>
        <w:spacing w:line="360" w:lineRule="auto"/>
        <w:ind w:firstLineChars="200" w:firstLine="560"/>
        <w:rPr>
          <w:sz w:val="24"/>
        </w:rPr>
      </w:pPr>
      <w:r w:rsidRPr="007B28AF">
        <w:rPr>
          <w:rFonts w:hint="eastAsia"/>
          <w:sz w:val="28"/>
          <w:szCs w:val="28"/>
        </w:rPr>
        <w:t>2021</w:t>
      </w:r>
      <w:r w:rsidRPr="007B28AF">
        <w:rPr>
          <w:rFonts w:hint="eastAsia"/>
          <w:sz w:val="28"/>
          <w:szCs w:val="28"/>
        </w:rPr>
        <w:t>年</w:t>
      </w:r>
      <w:r w:rsidRPr="007B28AF">
        <w:rPr>
          <w:rFonts w:hint="eastAsia"/>
          <w:sz w:val="28"/>
          <w:szCs w:val="28"/>
        </w:rPr>
        <w:t>4</w:t>
      </w:r>
      <w:r w:rsidRPr="007B28AF">
        <w:rPr>
          <w:rFonts w:hint="eastAsia"/>
          <w:sz w:val="28"/>
          <w:szCs w:val="28"/>
        </w:rPr>
        <w:t>月，</w:t>
      </w:r>
      <w:r w:rsidR="007B28AF" w:rsidRPr="007B28AF">
        <w:rPr>
          <w:rFonts w:hint="eastAsia"/>
          <w:sz w:val="28"/>
          <w:szCs w:val="28"/>
        </w:rPr>
        <w:t>首钢工学院冶金安全环保学院</w:t>
      </w:r>
      <w:r w:rsidR="007B28AF" w:rsidRPr="007B28AF">
        <w:rPr>
          <w:rFonts w:hint="eastAsia"/>
          <w:sz w:val="28"/>
          <w:szCs w:val="28"/>
        </w:rPr>
        <w:t>6</w:t>
      </w:r>
      <w:r w:rsidR="007B28AF" w:rsidRPr="007B28AF">
        <w:rPr>
          <w:rFonts w:hint="eastAsia"/>
          <w:sz w:val="28"/>
          <w:szCs w:val="28"/>
        </w:rPr>
        <w:t>个</w:t>
      </w:r>
      <w:r w:rsidR="007B28AF" w:rsidRPr="007B28AF">
        <w:rPr>
          <w:sz w:val="28"/>
          <w:szCs w:val="28"/>
        </w:rPr>
        <w:t>班</w:t>
      </w:r>
      <w:r w:rsidR="007B28AF">
        <w:rPr>
          <w:rFonts w:hint="eastAsia"/>
          <w:sz w:val="28"/>
          <w:szCs w:val="28"/>
        </w:rPr>
        <w:t>共计</w:t>
      </w:r>
      <w:r w:rsidR="007B28AF">
        <w:rPr>
          <w:rFonts w:hint="eastAsia"/>
          <w:sz w:val="28"/>
          <w:szCs w:val="28"/>
        </w:rPr>
        <w:t>176</w:t>
      </w:r>
      <w:r w:rsidR="007B28AF">
        <w:rPr>
          <w:rFonts w:hint="eastAsia"/>
          <w:sz w:val="28"/>
          <w:szCs w:val="28"/>
        </w:rPr>
        <w:t>人</w:t>
      </w:r>
      <w:r w:rsidR="007B28AF" w:rsidRPr="007B28AF">
        <w:rPr>
          <w:sz w:val="28"/>
          <w:szCs w:val="28"/>
        </w:rPr>
        <w:t>，相继召开</w:t>
      </w:r>
      <w:r w:rsidRPr="007B28AF">
        <w:rPr>
          <w:rFonts w:hint="eastAsia"/>
          <w:sz w:val="28"/>
          <w:szCs w:val="28"/>
        </w:rPr>
        <w:t>“校园贷风险防范”主题班会，</w:t>
      </w:r>
      <w:r w:rsidR="007B28AF">
        <w:rPr>
          <w:rFonts w:hint="eastAsia"/>
          <w:sz w:val="28"/>
          <w:szCs w:val="28"/>
        </w:rPr>
        <w:t>各班</w:t>
      </w:r>
      <w:r w:rsidR="007B28AF">
        <w:rPr>
          <w:sz w:val="28"/>
          <w:szCs w:val="28"/>
        </w:rPr>
        <w:t>采取灵活多样的方式</w:t>
      </w:r>
      <w:r w:rsidR="007B28AF">
        <w:rPr>
          <w:rFonts w:hint="eastAsia"/>
          <w:sz w:val="28"/>
          <w:szCs w:val="28"/>
        </w:rPr>
        <w:t>给</w:t>
      </w:r>
      <w:r w:rsidR="007B28AF">
        <w:rPr>
          <w:sz w:val="28"/>
          <w:szCs w:val="28"/>
        </w:rPr>
        <w:t>学生传授各种形式的恶意放贷</w:t>
      </w:r>
      <w:r w:rsidR="007B28AF">
        <w:rPr>
          <w:rFonts w:hint="eastAsia"/>
          <w:sz w:val="28"/>
          <w:szCs w:val="28"/>
        </w:rPr>
        <w:t>，</w:t>
      </w:r>
      <w:r w:rsidR="00314663">
        <w:rPr>
          <w:rFonts w:hint="eastAsia"/>
          <w:sz w:val="28"/>
          <w:szCs w:val="28"/>
        </w:rPr>
        <w:t>教育</w:t>
      </w:r>
      <w:r w:rsidR="00314663">
        <w:rPr>
          <w:sz w:val="28"/>
          <w:szCs w:val="28"/>
        </w:rPr>
        <w:t>学生如何</w:t>
      </w:r>
      <w:bookmarkStart w:id="0" w:name="_GoBack"/>
      <w:bookmarkEnd w:id="0"/>
      <w:r w:rsidR="007B28AF">
        <w:rPr>
          <w:sz w:val="28"/>
          <w:szCs w:val="28"/>
        </w:rPr>
        <w:t>做好防范</w:t>
      </w:r>
      <w:r w:rsidRPr="007B28AF">
        <w:rPr>
          <w:rFonts w:hint="eastAsia"/>
          <w:sz w:val="28"/>
          <w:szCs w:val="28"/>
        </w:rPr>
        <w:t>。</w:t>
      </w:r>
    </w:p>
    <w:p w:rsidR="003157EC" w:rsidRDefault="00A73AE8">
      <w:pPr>
        <w:spacing w:line="360" w:lineRule="auto"/>
        <w:rPr>
          <w:sz w:val="24"/>
        </w:rPr>
      </w:pPr>
      <w:r>
        <w:rPr>
          <w:rFonts w:hint="eastAsia"/>
          <w:noProof/>
          <w:sz w:val="24"/>
        </w:rPr>
        <w:drawing>
          <wp:inline distT="0" distB="0" distL="114300" distR="114300">
            <wp:extent cx="5273040" cy="2966085"/>
            <wp:effectExtent l="0" t="0" r="3810" b="5715"/>
            <wp:docPr id="1" name="图片 1" descr="677fa17fa3438d508e76240bb597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77fa17fa3438d508e76240bb597e01"/>
                    <pic:cNvPicPr>
                      <a:picLocks noChangeAspect="1"/>
                    </pic:cNvPicPr>
                  </pic:nvPicPr>
                  <pic:blipFill>
                    <a:blip r:embed="rId7"/>
                    <a:stretch>
                      <a:fillRect/>
                    </a:stretch>
                  </pic:blipFill>
                  <pic:spPr>
                    <a:xfrm>
                      <a:off x="0" y="0"/>
                      <a:ext cx="5273040" cy="2966085"/>
                    </a:xfrm>
                    <a:prstGeom prst="rect">
                      <a:avLst/>
                    </a:prstGeom>
                  </pic:spPr>
                </pic:pic>
              </a:graphicData>
            </a:graphic>
          </wp:inline>
        </w:drawing>
      </w:r>
    </w:p>
    <w:p w:rsidR="007B28AF" w:rsidRDefault="007B28AF">
      <w:pPr>
        <w:spacing w:line="360" w:lineRule="auto"/>
        <w:rPr>
          <w:sz w:val="24"/>
        </w:rPr>
      </w:pPr>
      <w:r w:rsidRPr="007B28AF">
        <w:rPr>
          <w:noProof/>
          <w:sz w:val="24"/>
        </w:rPr>
        <w:drawing>
          <wp:inline distT="0" distB="0" distL="0" distR="0">
            <wp:extent cx="5273675" cy="3381153"/>
            <wp:effectExtent l="0" t="0" r="3175" b="0"/>
            <wp:docPr id="2" name="图片 2" descr="C:\Users\acer\Desktop\aa30701d2167138cc709f5dae0eab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aa30701d2167138cc709f5dae0eabc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5874" cy="3388974"/>
                    </a:xfrm>
                    <a:prstGeom prst="rect">
                      <a:avLst/>
                    </a:prstGeom>
                    <a:noFill/>
                    <a:ln>
                      <a:noFill/>
                    </a:ln>
                  </pic:spPr>
                </pic:pic>
              </a:graphicData>
            </a:graphic>
          </wp:inline>
        </w:drawing>
      </w:r>
    </w:p>
    <w:p w:rsidR="007B28AF" w:rsidRDefault="007B28AF">
      <w:pPr>
        <w:spacing w:line="360" w:lineRule="auto"/>
        <w:rPr>
          <w:rFonts w:hint="eastAsia"/>
          <w:sz w:val="24"/>
        </w:rPr>
      </w:pPr>
      <w:r w:rsidRPr="007B28AF">
        <w:rPr>
          <w:noProof/>
          <w:sz w:val="24"/>
        </w:rPr>
        <w:lastRenderedPageBreak/>
        <w:drawing>
          <wp:inline distT="0" distB="0" distL="0" distR="0">
            <wp:extent cx="5274310" cy="3957686"/>
            <wp:effectExtent l="0" t="0" r="2540" b="5080"/>
            <wp:docPr id="3" name="图片 3" descr="C:\Users\acer\Desktop\722f7cde96c049a7a3453015b7b02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722f7cde96c049a7a3453015b7b023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957686"/>
                    </a:xfrm>
                    <a:prstGeom prst="rect">
                      <a:avLst/>
                    </a:prstGeom>
                    <a:noFill/>
                    <a:ln>
                      <a:noFill/>
                    </a:ln>
                  </pic:spPr>
                </pic:pic>
              </a:graphicData>
            </a:graphic>
          </wp:inline>
        </w:drawing>
      </w:r>
    </w:p>
    <w:p w:rsidR="003157EC" w:rsidRDefault="003157EC">
      <w:pPr>
        <w:spacing w:line="360" w:lineRule="auto"/>
        <w:rPr>
          <w:sz w:val="24"/>
        </w:rPr>
      </w:pPr>
    </w:p>
    <w:p w:rsidR="003157EC" w:rsidRPr="004D6E6D" w:rsidRDefault="00A73AE8" w:rsidP="004D6E6D">
      <w:pPr>
        <w:spacing w:line="360" w:lineRule="auto"/>
        <w:ind w:firstLineChars="200" w:firstLine="560"/>
        <w:rPr>
          <w:sz w:val="28"/>
          <w:szCs w:val="28"/>
        </w:rPr>
      </w:pPr>
      <w:r w:rsidRPr="004D6E6D">
        <w:rPr>
          <w:rFonts w:hint="eastAsia"/>
          <w:sz w:val="28"/>
          <w:szCs w:val="28"/>
        </w:rPr>
        <w:t>随着网络技术的不断发展，金融业借助互联网平台取得了革命性的快速发展</w:t>
      </w:r>
      <w:r w:rsidRPr="004D6E6D">
        <w:rPr>
          <w:rFonts w:hint="eastAsia"/>
          <w:sz w:val="28"/>
          <w:szCs w:val="28"/>
        </w:rPr>
        <w:t>,</w:t>
      </w:r>
      <w:r w:rsidRPr="004D6E6D">
        <w:rPr>
          <w:rFonts w:hint="eastAsia"/>
          <w:sz w:val="28"/>
          <w:szCs w:val="28"/>
        </w:rPr>
        <w:t>诸如微信红包、“支付宝”、“余额宝”等新型金融工具不断涌现，各类网贷平台、金融公司如雨后春笋，蓬勃发展。校园网贷</w:t>
      </w:r>
      <w:r w:rsidRPr="004D6E6D">
        <w:rPr>
          <w:rFonts w:hint="eastAsia"/>
          <w:sz w:val="28"/>
          <w:szCs w:val="28"/>
        </w:rPr>
        <w:t xml:space="preserve"> </w:t>
      </w:r>
      <w:r w:rsidRPr="004D6E6D">
        <w:rPr>
          <w:rFonts w:hint="eastAsia"/>
          <w:sz w:val="28"/>
          <w:szCs w:val="28"/>
        </w:rPr>
        <w:t>作为互联网金融的重要组成部分，因其面向的是广大学生消费群体，具有消费群体庞大、贷款手续简便、利率收益较高等特点，越来越受到金融市场的青睐。然而，由于校园网贷各参与方法律风险防范意识不足，相关法律法规的滞后和缺位，校园网贷存在的问题也越来越突出，甚至不时引发犯罪问题，亟待采取相关措施加以应对。什么是校园网贷？顾名思义，可以将其理解为针对大学校园，以大学生借款人为消费群体而开展的互联网金融贷款服务。</w:t>
      </w:r>
    </w:p>
    <w:p w:rsidR="003157EC" w:rsidRPr="004D6E6D" w:rsidRDefault="00A73AE8">
      <w:pPr>
        <w:spacing w:line="360" w:lineRule="auto"/>
        <w:rPr>
          <w:sz w:val="28"/>
          <w:szCs w:val="28"/>
        </w:rPr>
      </w:pPr>
      <w:r w:rsidRPr="004D6E6D">
        <w:rPr>
          <w:rFonts w:hint="eastAsia"/>
          <w:sz w:val="28"/>
          <w:szCs w:val="28"/>
        </w:rPr>
        <w:t xml:space="preserve">  </w:t>
      </w:r>
    </w:p>
    <w:p w:rsidR="003157EC" w:rsidRPr="004D6E6D" w:rsidRDefault="00A73AE8">
      <w:pPr>
        <w:spacing w:line="360" w:lineRule="auto"/>
        <w:rPr>
          <w:sz w:val="28"/>
          <w:szCs w:val="28"/>
        </w:rPr>
      </w:pPr>
      <w:r w:rsidRPr="004D6E6D">
        <w:rPr>
          <w:rFonts w:hint="eastAsia"/>
          <w:sz w:val="28"/>
          <w:szCs w:val="28"/>
        </w:rPr>
        <w:lastRenderedPageBreak/>
        <w:t xml:space="preserve">    </w:t>
      </w:r>
      <w:r w:rsidRPr="004D6E6D">
        <w:rPr>
          <w:rFonts w:hint="eastAsia"/>
          <w:sz w:val="28"/>
          <w:szCs w:val="28"/>
        </w:rPr>
        <w:t>大家了解了为什么要抵制，慎用校园贷。在校大学生接受新生事物能力强并且爱面子会攀比，消费主义非常严重。普遍存在超过自身消费能力的消费冲动，出现的资金短缺情况为校园网贷提供了广阔的消费市场。</w:t>
      </w:r>
    </w:p>
    <w:p w:rsidR="003157EC" w:rsidRPr="004D6E6D" w:rsidRDefault="00A73AE8" w:rsidP="00281C30">
      <w:pPr>
        <w:spacing w:line="360" w:lineRule="auto"/>
        <w:ind w:firstLineChars="200" w:firstLine="560"/>
        <w:rPr>
          <w:sz w:val="28"/>
          <w:szCs w:val="28"/>
        </w:rPr>
      </w:pPr>
      <w:r w:rsidRPr="004D6E6D">
        <w:rPr>
          <w:rFonts w:hint="eastAsia"/>
          <w:sz w:val="28"/>
          <w:szCs w:val="28"/>
        </w:rPr>
        <w:t>与校园网贷消费群体庞大相对应的是，针对大学生贷款的平台越来越多，据不完全统计，已经达</w:t>
      </w:r>
      <w:r w:rsidRPr="004D6E6D">
        <w:rPr>
          <w:rFonts w:hint="eastAsia"/>
          <w:sz w:val="28"/>
          <w:szCs w:val="28"/>
        </w:rPr>
        <w:t>100</w:t>
      </w:r>
      <w:r w:rsidRPr="004D6E6D">
        <w:rPr>
          <w:rFonts w:hint="eastAsia"/>
          <w:sz w:val="28"/>
          <w:szCs w:val="28"/>
        </w:rPr>
        <w:t>多家。分期购物平台面向大学生购物需求，主流的有趣分期、任分期等</w:t>
      </w:r>
      <w:r w:rsidR="00281C30">
        <w:rPr>
          <w:rFonts w:hint="eastAsia"/>
          <w:sz w:val="28"/>
          <w:szCs w:val="28"/>
        </w:rPr>
        <w:t>；</w:t>
      </w:r>
      <w:r w:rsidRPr="004D6E6D">
        <w:rPr>
          <w:rFonts w:hint="eastAsia"/>
          <w:sz w:val="28"/>
          <w:szCs w:val="28"/>
        </w:rPr>
        <w:t>单纯的</w:t>
      </w:r>
      <w:r w:rsidRPr="004D6E6D">
        <w:rPr>
          <w:rFonts w:hint="eastAsia"/>
          <w:sz w:val="28"/>
          <w:szCs w:val="28"/>
        </w:rPr>
        <w:t xml:space="preserve">P2P </w:t>
      </w:r>
      <w:r w:rsidRPr="004D6E6D">
        <w:rPr>
          <w:rFonts w:hint="eastAsia"/>
          <w:sz w:val="28"/>
          <w:szCs w:val="28"/>
        </w:rPr>
        <w:t>贷款平台用于大学生助学和创业，包括名校贷、投投贷等平台</w:t>
      </w:r>
      <w:r w:rsidR="00281C30">
        <w:rPr>
          <w:rFonts w:hint="eastAsia"/>
          <w:sz w:val="28"/>
          <w:szCs w:val="28"/>
        </w:rPr>
        <w:t>；</w:t>
      </w:r>
      <w:r w:rsidRPr="004D6E6D">
        <w:rPr>
          <w:rFonts w:hint="eastAsia"/>
          <w:sz w:val="28"/>
          <w:szCs w:val="28"/>
        </w:rPr>
        <w:t>传统电商平台包括蚂蚁金服、京东、阿里巴巴等。</w:t>
      </w:r>
    </w:p>
    <w:p w:rsidR="003157EC" w:rsidRPr="004D6E6D" w:rsidRDefault="00A73AE8" w:rsidP="00281C30">
      <w:pPr>
        <w:spacing w:line="360" w:lineRule="auto"/>
        <w:ind w:firstLineChars="200" w:firstLine="560"/>
        <w:rPr>
          <w:sz w:val="28"/>
          <w:szCs w:val="28"/>
        </w:rPr>
      </w:pPr>
      <w:r w:rsidRPr="004D6E6D">
        <w:rPr>
          <w:rFonts w:hint="eastAsia"/>
          <w:sz w:val="28"/>
          <w:szCs w:val="28"/>
        </w:rPr>
        <w:t>相比审核严格、放贷时间较长的银行贷款，网贷门槛相当低，在校大学生甚至不用签字，不用见面就可以轻松完成贷款。操作方法主要是通过网贷平台移动客户端，简单上传个人身份证、学籍资料信息，再花若干分钟视频签约，就可以短时间内获得上万元的网络贷款，甚至出现“</w:t>
      </w:r>
      <w:r w:rsidRPr="004D6E6D">
        <w:rPr>
          <w:rFonts w:hint="eastAsia"/>
          <w:sz w:val="28"/>
          <w:szCs w:val="28"/>
        </w:rPr>
        <w:t>30</w:t>
      </w:r>
      <w:r w:rsidRPr="004D6E6D">
        <w:rPr>
          <w:rFonts w:hint="eastAsia"/>
          <w:sz w:val="28"/>
          <w:szCs w:val="28"/>
        </w:rPr>
        <w:t>分钟即可到账”平台。门槛极低。这种“人人看起来都很有钱”的超前透支现象，不由得让</w:t>
      </w:r>
      <w:r w:rsidR="00281C30">
        <w:rPr>
          <w:rFonts w:hint="eastAsia"/>
          <w:sz w:val="28"/>
          <w:szCs w:val="28"/>
        </w:rPr>
        <w:t>我们</w:t>
      </w:r>
      <w:r w:rsidRPr="004D6E6D">
        <w:rPr>
          <w:rFonts w:hint="eastAsia"/>
          <w:sz w:val="28"/>
          <w:szCs w:val="28"/>
        </w:rPr>
        <w:t>想起了</w:t>
      </w:r>
      <w:r w:rsidRPr="004D6E6D">
        <w:rPr>
          <w:rFonts w:hint="eastAsia"/>
          <w:sz w:val="28"/>
          <w:szCs w:val="28"/>
        </w:rPr>
        <w:t>1980-1990</w:t>
      </w:r>
      <w:r w:rsidRPr="004D6E6D">
        <w:rPr>
          <w:rFonts w:hint="eastAsia"/>
          <w:sz w:val="28"/>
          <w:szCs w:val="28"/>
        </w:rPr>
        <w:t>的日本泡沫经济。人人看起来都很有钱，但其实人人都负债累累。这种消费主义现象是社会贫富差距严重的“催化剂”。是摧毁当代年轻人的又一个陷阱。</w:t>
      </w:r>
    </w:p>
    <w:p w:rsidR="003157EC" w:rsidRPr="004D6E6D" w:rsidRDefault="00A73AE8" w:rsidP="00281C30">
      <w:pPr>
        <w:spacing w:line="360" w:lineRule="auto"/>
        <w:ind w:firstLineChars="200" w:firstLine="560"/>
        <w:rPr>
          <w:sz w:val="28"/>
          <w:szCs w:val="28"/>
        </w:rPr>
      </w:pPr>
      <w:r w:rsidRPr="004D6E6D">
        <w:rPr>
          <w:rFonts w:hint="eastAsia"/>
          <w:sz w:val="28"/>
          <w:szCs w:val="28"/>
        </w:rPr>
        <w:t>校园贷如此方便的背后也存在法律风险比如众多校园网贷平台为了最大程度地抢占市场，均倾向采取低门槛、宽审核的策略，使得校园网贷所面临的信用风险相比传统金融行业大得多。而且这些平台还存在鼓励和纵容借款人超出自身消费能力的倾向。实践中，借款人</w:t>
      </w:r>
      <w:r w:rsidRPr="004D6E6D">
        <w:rPr>
          <w:rFonts w:hint="eastAsia"/>
          <w:sz w:val="28"/>
          <w:szCs w:val="28"/>
        </w:rPr>
        <w:lastRenderedPageBreak/>
        <w:t>出现违约现象比比皆是，甚至出现大学生跳楼自杀等极端案例。</w:t>
      </w:r>
    </w:p>
    <w:p w:rsidR="003157EC" w:rsidRPr="004D6E6D" w:rsidRDefault="00A73AE8">
      <w:pPr>
        <w:spacing w:line="360" w:lineRule="auto"/>
        <w:rPr>
          <w:sz w:val="28"/>
          <w:szCs w:val="28"/>
        </w:rPr>
      </w:pPr>
      <w:r w:rsidRPr="004D6E6D">
        <w:rPr>
          <w:rFonts w:hint="eastAsia"/>
          <w:sz w:val="28"/>
          <w:szCs w:val="28"/>
        </w:rPr>
        <w:t xml:space="preserve">    </w:t>
      </w:r>
      <w:r w:rsidRPr="004D6E6D">
        <w:rPr>
          <w:rFonts w:hint="eastAsia"/>
          <w:sz w:val="28"/>
          <w:szCs w:val="28"/>
        </w:rPr>
        <w:t>通过此次班会，同学们深刻意识到了校园贷的风险以及自律的重要性。</w:t>
      </w:r>
      <w:r w:rsidR="00281C30">
        <w:rPr>
          <w:rFonts w:hint="eastAsia"/>
          <w:sz w:val="28"/>
          <w:szCs w:val="28"/>
        </w:rPr>
        <w:t>同学们</w:t>
      </w:r>
      <w:r w:rsidR="00281C30">
        <w:rPr>
          <w:sz w:val="28"/>
          <w:szCs w:val="28"/>
        </w:rPr>
        <w:t>纷纷表态，要从思想上高度重视校园贷的风险，养成良好的消费习惯，不轻易贷款，真正有需求时，要多咨询，多了解，多向专业人士请教，绝对不上当受骗。</w:t>
      </w:r>
      <w:r w:rsidRPr="004D6E6D">
        <w:rPr>
          <w:rFonts w:hint="eastAsia"/>
          <w:sz w:val="28"/>
          <w:szCs w:val="28"/>
        </w:rPr>
        <w:t xml:space="preserve">  </w:t>
      </w:r>
    </w:p>
    <w:p w:rsidR="003157EC" w:rsidRPr="004D6E6D" w:rsidRDefault="003157EC">
      <w:pPr>
        <w:spacing w:line="360" w:lineRule="auto"/>
        <w:rPr>
          <w:sz w:val="28"/>
          <w:szCs w:val="28"/>
        </w:rPr>
      </w:pPr>
    </w:p>
    <w:p w:rsidR="003157EC" w:rsidRPr="004D6E6D" w:rsidRDefault="003157EC">
      <w:pPr>
        <w:spacing w:line="360" w:lineRule="auto"/>
        <w:rPr>
          <w:sz w:val="28"/>
          <w:szCs w:val="28"/>
        </w:rPr>
      </w:pPr>
    </w:p>
    <w:p w:rsidR="003157EC" w:rsidRPr="00281C30" w:rsidRDefault="00A73AE8">
      <w:pPr>
        <w:spacing w:line="360" w:lineRule="auto"/>
        <w:rPr>
          <w:sz w:val="28"/>
          <w:szCs w:val="28"/>
        </w:rPr>
      </w:pPr>
      <w:r>
        <w:rPr>
          <w:rFonts w:hint="eastAsia"/>
          <w:sz w:val="24"/>
        </w:rPr>
        <w:t xml:space="preserve">                                                </w:t>
      </w:r>
      <w:r w:rsidRPr="00281C30">
        <w:rPr>
          <w:rFonts w:hint="eastAsia"/>
          <w:sz w:val="28"/>
          <w:szCs w:val="28"/>
        </w:rPr>
        <w:t xml:space="preserve">  </w:t>
      </w:r>
      <w:r w:rsidR="00281C30" w:rsidRPr="00281C30">
        <w:rPr>
          <w:rFonts w:hint="eastAsia"/>
          <w:sz w:val="28"/>
          <w:szCs w:val="28"/>
        </w:rPr>
        <w:t>冶金</w:t>
      </w:r>
      <w:r w:rsidR="00281C30" w:rsidRPr="00281C30">
        <w:rPr>
          <w:sz w:val="28"/>
          <w:szCs w:val="28"/>
        </w:rPr>
        <w:t>安全环保学院</w:t>
      </w:r>
    </w:p>
    <w:p w:rsidR="003157EC" w:rsidRPr="00281C30" w:rsidRDefault="00A73AE8">
      <w:pPr>
        <w:spacing w:line="360" w:lineRule="auto"/>
        <w:rPr>
          <w:sz w:val="28"/>
          <w:szCs w:val="28"/>
        </w:rPr>
      </w:pPr>
      <w:r w:rsidRPr="00281C30">
        <w:rPr>
          <w:rFonts w:hint="eastAsia"/>
          <w:sz w:val="28"/>
          <w:szCs w:val="28"/>
        </w:rPr>
        <w:t xml:space="preserve">               </w:t>
      </w:r>
      <w:r w:rsidR="00281C30">
        <w:rPr>
          <w:rFonts w:hint="eastAsia"/>
          <w:sz w:val="28"/>
          <w:szCs w:val="28"/>
        </w:rPr>
        <w:t xml:space="preserve">                            </w:t>
      </w:r>
      <w:r w:rsidRPr="00281C30">
        <w:rPr>
          <w:rFonts w:hint="eastAsia"/>
          <w:sz w:val="28"/>
          <w:szCs w:val="28"/>
        </w:rPr>
        <w:t>2021</w:t>
      </w:r>
      <w:r w:rsidRPr="00281C30">
        <w:rPr>
          <w:rFonts w:hint="eastAsia"/>
          <w:sz w:val="28"/>
          <w:szCs w:val="28"/>
        </w:rPr>
        <w:t>年</w:t>
      </w:r>
      <w:r w:rsidRPr="00281C30">
        <w:rPr>
          <w:rFonts w:hint="eastAsia"/>
          <w:sz w:val="28"/>
          <w:szCs w:val="28"/>
        </w:rPr>
        <w:t>4</w:t>
      </w:r>
      <w:r w:rsidRPr="00281C30">
        <w:rPr>
          <w:rFonts w:hint="eastAsia"/>
          <w:sz w:val="28"/>
          <w:szCs w:val="28"/>
        </w:rPr>
        <w:t>月</w:t>
      </w:r>
      <w:r w:rsidRPr="00281C30">
        <w:rPr>
          <w:rFonts w:hint="eastAsia"/>
          <w:sz w:val="28"/>
          <w:szCs w:val="28"/>
        </w:rPr>
        <w:t>2</w:t>
      </w:r>
      <w:r w:rsidR="00281C30" w:rsidRPr="00281C30">
        <w:rPr>
          <w:sz w:val="28"/>
          <w:szCs w:val="28"/>
        </w:rPr>
        <w:t>6</w:t>
      </w:r>
      <w:r w:rsidRPr="00281C30">
        <w:rPr>
          <w:rFonts w:hint="eastAsia"/>
          <w:sz w:val="28"/>
          <w:szCs w:val="28"/>
        </w:rPr>
        <w:t>日</w:t>
      </w:r>
    </w:p>
    <w:p w:rsidR="003157EC" w:rsidRDefault="003157EC">
      <w:pPr>
        <w:spacing w:line="360" w:lineRule="auto"/>
        <w:rPr>
          <w:sz w:val="24"/>
        </w:rPr>
      </w:pPr>
    </w:p>
    <w:sectPr w:rsidR="003157E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984" w:rsidRDefault="00514984" w:rsidP="00314663">
      <w:r>
        <w:separator/>
      </w:r>
    </w:p>
  </w:endnote>
  <w:endnote w:type="continuationSeparator" w:id="0">
    <w:p w:rsidR="00514984" w:rsidRDefault="00514984" w:rsidP="0031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300946"/>
      <w:docPartObj>
        <w:docPartGallery w:val="Page Numbers (Bottom of Page)"/>
        <w:docPartUnique/>
      </w:docPartObj>
    </w:sdtPr>
    <w:sdtContent>
      <w:p w:rsidR="00314663" w:rsidRDefault="00314663">
        <w:pPr>
          <w:pStyle w:val="a4"/>
          <w:jc w:val="center"/>
        </w:pPr>
        <w:r>
          <w:fldChar w:fldCharType="begin"/>
        </w:r>
        <w:r>
          <w:instrText>PAGE   \* MERGEFORMAT</w:instrText>
        </w:r>
        <w:r>
          <w:fldChar w:fldCharType="separate"/>
        </w:r>
        <w:r w:rsidRPr="00314663">
          <w:rPr>
            <w:noProof/>
            <w:lang w:val="zh-CN"/>
          </w:rPr>
          <w:t>4</w:t>
        </w:r>
        <w:r>
          <w:fldChar w:fldCharType="end"/>
        </w:r>
      </w:p>
    </w:sdtContent>
  </w:sdt>
  <w:p w:rsidR="00314663" w:rsidRDefault="003146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984" w:rsidRDefault="00514984" w:rsidP="00314663">
      <w:r>
        <w:separator/>
      </w:r>
    </w:p>
  </w:footnote>
  <w:footnote w:type="continuationSeparator" w:id="0">
    <w:p w:rsidR="00514984" w:rsidRDefault="00514984" w:rsidP="00314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4D50"/>
    <w:rsid w:val="00281C30"/>
    <w:rsid w:val="00314663"/>
    <w:rsid w:val="003157EC"/>
    <w:rsid w:val="00365AE4"/>
    <w:rsid w:val="004D6E6D"/>
    <w:rsid w:val="00514984"/>
    <w:rsid w:val="007B28AF"/>
    <w:rsid w:val="00A73AE8"/>
    <w:rsid w:val="62B1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BF0B66-5A72-428B-A584-03B11A1F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4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4663"/>
    <w:rPr>
      <w:kern w:val="2"/>
      <w:sz w:val="18"/>
      <w:szCs w:val="18"/>
    </w:rPr>
  </w:style>
  <w:style w:type="paragraph" w:styleId="a4">
    <w:name w:val="footer"/>
    <w:basedOn w:val="a"/>
    <w:link w:val="Char0"/>
    <w:uiPriority w:val="99"/>
    <w:rsid w:val="00314663"/>
    <w:pPr>
      <w:tabs>
        <w:tab w:val="center" w:pos="4153"/>
        <w:tab w:val="right" w:pos="8306"/>
      </w:tabs>
      <w:snapToGrid w:val="0"/>
      <w:jc w:val="left"/>
    </w:pPr>
    <w:rPr>
      <w:sz w:val="18"/>
      <w:szCs w:val="18"/>
    </w:rPr>
  </w:style>
  <w:style w:type="character" w:customStyle="1" w:styleId="Char0">
    <w:name w:val="页脚 Char"/>
    <w:basedOn w:val="a0"/>
    <w:link w:val="a4"/>
    <w:uiPriority w:val="99"/>
    <w:rsid w:val="0031466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2021-04-23T08:22:00Z</dcterms:created>
  <dcterms:modified xsi:type="dcterms:W3CDTF">2021-04-26T01:28:00Z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